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Unit 0: Foundations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Human Development to C. 600 BCE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(AMSCO Prologue pgs. xli- xliv)</w:t>
      </w:r>
    </w:p>
    <w:tbl>
      <w:tblPr>
        <w:tblStyle w:val="Table1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1485"/>
        <w:gridCol w:w="3510"/>
        <w:gridCol w:w="3480"/>
        <w:tblGridChange w:id="0">
          <w:tblGrid>
            <w:gridCol w:w="1995"/>
            <w:gridCol w:w="1485"/>
            <w:gridCol w:w="3510"/>
            <w:gridCol w:w="34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Main Idea</w:t>
            </w:r>
          </w:p>
        </w:tc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Study Guide Notes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First Migrations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Agricultural Revolution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First Civilizations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Hinduism and Judaism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Didact Gothic" w:cs="Didact Gothic" w:eastAsia="Didact Gothic" w:hAnsi="Didact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Didact Gothic" w:cs="Didact Gothic" w:eastAsia="Didact Gothic" w:hAnsi="Didact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Didact Gothic" w:cs="Didact Gothic" w:eastAsia="Didact Gothic" w:hAnsi="Didact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1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The Classical Era, C. 600 BCE to 600 CE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(AMSCO Prologue pgs. xliv-liii)</w:t>
      </w: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1590"/>
        <w:gridCol w:w="3510"/>
        <w:gridCol w:w="3330"/>
        <w:tblGridChange w:id="0">
          <w:tblGrid>
            <w:gridCol w:w="2040"/>
            <w:gridCol w:w="1590"/>
            <w:gridCol w:w="3510"/>
            <w:gridCol w:w="33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Main Idea</w:t>
            </w:r>
          </w:p>
        </w:tc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Study Guide Notes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Buddhism and Developments in South Asia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Confucianism and Developments in East Asia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Civilizations of Western Eurasia and Christianity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Early American Civilizations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Comparisons in the Classical 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1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Post Classical Civilization, C. 600 CE - C. 1200 CE </w:t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(AMSCO Prologue pgs. liv-lxii)</w:t>
      </w:r>
      <w:r w:rsidDel="00000000" w:rsidR="00000000" w:rsidRPr="00000000">
        <w:rPr>
          <w:rtl w:val="0"/>
        </w:rPr>
      </w:r>
    </w:p>
    <w:tbl>
      <w:tblPr>
        <w:tblStyle w:val="Table3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1515"/>
        <w:gridCol w:w="3390"/>
        <w:gridCol w:w="3420"/>
        <w:tblGridChange w:id="0">
          <w:tblGrid>
            <w:gridCol w:w="2145"/>
            <w:gridCol w:w="1515"/>
            <w:gridCol w:w="3390"/>
            <w:gridCol w:w="34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Main Idea</w:t>
            </w:r>
          </w:p>
        </w:tc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4"/>
                <w:szCs w:val="24"/>
                <w:rtl w:val="0"/>
              </w:rPr>
              <w:t xml:space="preserve">Study Guide Notes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Spread of Islam 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China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Japan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Africa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South Asia and Southeast Asia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Europe 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Americas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sz w:val="28"/>
                <w:szCs w:val="28"/>
                <w:rtl w:val="0"/>
              </w:rPr>
              <w:t xml:space="preserve">The World in 1200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ind w:left="0" w:firstLine="0"/>
              <w:rPr>
                <w:rFonts w:ascii="Didact Gothic" w:cs="Didact Gothic" w:eastAsia="Didact Gothic" w:hAnsi="Didact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rFonts w:ascii="Didact Gothic" w:cs="Didact Gothic" w:eastAsia="Didact Gothic" w:hAnsi="Didact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1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Connection 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Summary: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SKILLS PRACTICE- TEA RESPONSES</w:t>
      </w:r>
    </w:p>
    <w:tbl>
      <w:tblPr>
        <w:tblStyle w:val="Table4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7815"/>
        <w:tblGridChange w:id="0">
          <w:tblGrid>
            <w:gridCol w:w="2625"/>
            <w:gridCol w:w="78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  <w:rtl w:val="0"/>
              </w:rPr>
              <w:t xml:space="preserve">Comparison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In what ways are Judaism, Islam, and Christianity alike?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Describe the difference between centralized and decentralized civilizations and give an example of each.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  <w:rtl w:val="0"/>
              </w:rPr>
              <w:t xml:space="preserve">Causation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Name and explain at least three causes for the decline of Classical civilizations.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Explain how trade networks caused Islam and Buddhism to spread.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8"/>
                <w:szCs w:val="28"/>
                <w:rtl w:val="0"/>
              </w:rPr>
              <w:t xml:space="preserve">CCOT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Identify and explain a continuity that kept southern India unified despite disruptions after the all of the Gupta Empire.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Identify and explain one new historical development after 600 C.E.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240" w:lineRule="auto"/>
        <w:rPr>
          <w:rFonts w:ascii="Tahoma" w:cs="Tahoma" w:eastAsia="Tahoma" w:hAnsi="Tahoma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Didact Gothic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ageBreakBefore w:val="0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  <w:rtl w:val="0"/>
      </w:rPr>
      <w:t xml:space="preserve">Name: _______________ Element: 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QoWrP84GHq8mM1Piq0sS4xmOvQ==">AMUW2mUbJD8+mRF4XBG8kXoh20UXPTUtWkLyW0vxH2uGJDXNp+mgPZSuRtJUAODsKnB57Bz40I8aPfNcSmy7xGYMNBatcl5ddZ5AIxk5mScWQTJdsM6Z+cw=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